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CA" w:rsidRDefault="00E53BBD">
      <w:pPr>
        <w:pStyle w:val="ConsPlusNonformat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>дополнительного профессионального образования Калужской области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>«Центр современного образования»</w:t>
      </w:r>
    </w:p>
    <w:p w:rsidR="00335FCA" w:rsidRDefault="00335FCA">
      <w:pPr>
        <w:spacing w:line="300" w:lineRule="auto"/>
        <w:ind w:left="3969"/>
        <w:jc w:val="center"/>
        <w:rPr>
          <w:b/>
          <w:szCs w:val="24"/>
          <w:lang w:eastAsia="en-US"/>
        </w:rPr>
      </w:pPr>
    </w:p>
    <w:p w:rsidR="00335FCA" w:rsidRDefault="00E53BBD">
      <w:pPr>
        <w:spacing w:line="300" w:lineRule="auto"/>
        <w:ind w:left="3969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«УТВЕРЖДАЮ»</w:t>
      </w:r>
    </w:p>
    <w:p w:rsidR="00335FCA" w:rsidRDefault="00335FCA">
      <w:pPr>
        <w:spacing w:line="300" w:lineRule="auto"/>
        <w:ind w:left="3969"/>
        <w:jc w:val="center"/>
        <w:rPr>
          <w:b/>
          <w:szCs w:val="24"/>
          <w:lang w:eastAsia="en-US"/>
        </w:rPr>
      </w:pPr>
    </w:p>
    <w:p w:rsidR="00335FCA" w:rsidRDefault="00E53BBD">
      <w:pPr>
        <w:spacing w:line="300" w:lineRule="auto"/>
        <w:ind w:left="3969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Директор _________________ И.В. Замятина</w:t>
      </w:r>
    </w:p>
    <w:p w:rsidR="00335FCA" w:rsidRDefault="00E53BBD">
      <w:pPr>
        <w:spacing w:line="300" w:lineRule="auto"/>
        <w:ind w:left="3969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 xml:space="preserve"> «01» апреля 2022 г.</w:t>
      </w:r>
    </w:p>
    <w:p w:rsidR="00335FCA" w:rsidRDefault="00335FCA">
      <w:pPr>
        <w:spacing w:line="300" w:lineRule="auto"/>
        <w:ind w:left="5103"/>
        <w:rPr>
          <w:szCs w:val="24"/>
        </w:rPr>
      </w:pPr>
    </w:p>
    <w:p w:rsidR="00335FCA" w:rsidRDefault="00E53BBD">
      <w:pPr>
        <w:spacing w:line="300" w:lineRule="auto"/>
        <w:jc w:val="center"/>
        <w:rPr>
          <w:b/>
          <w:szCs w:val="24"/>
        </w:rPr>
      </w:pPr>
      <w:r>
        <w:rPr>
          <w:b/>
          <w:szCs w:val="24"/>
        </w:rPr>
        <w:t>Отчет о результатах самообследования</w:t>
      </w:r>
    </w:p>
    <w:p w:rsidR="00335FCA" w:rsidRDefault="00E53BBD">
      <w:pPr>
        <w:spacing w:line="300" w:lineRule="auto"/>
        <w:jc w:val="center"/>
        <w:rPr>
          <w:b/>
          <w:szCs w:val="24"/>
        </w:rPr>
      </w:pPr>
      <w:r>
        <w:rPr>
          <w:b/>
          <w:szCs w:val="24"/>
        </w:rPr>
        <w:t>по состоянию на 01 апреля 2022 года</w:t>
      </w:r>
    </w:p>
    <w:p w:rsidR="00335FCA" w:rsidRDefault="00335FCA">
      <w:pPr>
        <w:spacing w:line="300" w:lineRule="auto"/>
        <w:jc w:val="center"/>
        <w:rPr>
          <w:b/>
          <w:sz w:val="12"/>
          <w:szCs w:val="12"/>
        </w:rPr>
      </w:pPr>
    </w:p>
    <w:p w:rsidR="00335FCA" w:rsidRDefault="00E53BBD">
      <w:pPr>
        <w:spacing w:line="300" w:lineRule="auto"/>
        <w:jc w:val="center"/>
        <w:rPr>
          <w:b/>
          <w:szCs w:val="24"/>
        </w:rPr>
      </w:pPr>
      <w:r>
        <w:rPr>
          <w:b/>
          <w:szCs w:val="24"/>
        </w:rPr>
        <w:t>1. Аналитическая часть.</w:t>
      </w:r>
    </w:p>
    <w:p w:rsidR="00335FCA" w:rsidRDefault="00335FCA">
      <w:pPr>
        <w:spacing w:line="300" w:lineRule="auto"/>
        <w:rPr>
          <w:b/>
          <w:sz w:val="12"/>
          <w:szCs w:val="12"/>
        </w:rPr>
      </w:pPr>
    </w:p>
    <w:p w:rsidR="00335FCA" w:rsidRDefault="00E53BBD">
      <w:pPr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1.1. Образовательная деятельность.</w:t>
      </w:r>
    </w:p>
    <w:p w:rsidR="00335FCA" w:rsidRDefault="00335FCA">
      <w:pPr>
        <w:spacing w:line="276" w:lineRule="auto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1.1.1. Общая информация.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Государственное автономное образовательное учреждение дополнительного профессионального образова</w:t>
      </w:r>
      <w:r>
        <w:rPr>
          <w:rFonts w:eastAsia="Calibri"/>
          <w:szCs w:val="24"/>
          <w:lang w:eastAsia="en-US"/>
        </w:rPr>
        <w:t>ния Калужской области «Центр современного образования» (далее – учреждение) создано в соответствии с Гражданским кодексом Российской Федерации, Федеральным законом от 03.11.2006 № 174-ФЗ «Об автономных учреждениях», постановлением Правительства Калужской о</w:t>
      </w:r>
      <w:r>
        <w:rPr>
          <w:rFonts w:eastAsia="Calibri"/>
          <w:szCs w:val="24"/>
          <w:lang w:eastAsia="en-US"/>
        </w:rPr>
        <w:t>бласти от 04.03.2011 № 104 «О создании государственного автономного учреждения Калужской области «Центр по обучению и развитию кадрового потенциала».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Предметом деятельности учреждения является: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повышение уровня образования, профессиональной переподготовк</w:t>
      </w:r>
      <w:r>
        <w:rPr>
          <w:rFonts w:eastAsia="Calibri"/>
          <w:szCs w:val="24"/>
          <w:lang w:eastAsia="en-US"/>
        </w:rPr>
        <w:t>и и повышения квалификации лиц, замещающих государственные должности Калужской области, государственных гражданских служащих Калужской области, лиц, замещающих муниципальные должности, муниципальных служащих муниципальных образований Калужской области, рез</w:t>
      </w:r>
      <w:r>
        <w:rPr>
          <w:rFonts w:eastAsia="Calibri"/>
          <w:szCs w:val="24"/>
          <w:lang w:eastAsia="en-US"/>
        </w:rPr>
        <w:t>ерва управленческих кадров и работников государственных учреждений и государственных предприятий Калужской области;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повышение уровня профессиональной квалификации управленческих кадров и повышения конкурентоспособности организаций, расположенных на терри</w:t>
      </w:r>
      <w:r>
        <w:rPr>
          <w:rFonts w:eastAsia="Calibri"/>
          <w:szCs w:val="24"/>
          <w:lang w:eastAsia="en-US"/>
        </w:rPr>
        <w:t>тории Калужской области, создания благоприятных условий для внедрения современных методов управления, ускорения внедрения инновационных проектов;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организация и проведение диагностик качества, доступности и эффективности дополнительного профессионального </w:t>
      </w:r>
      <w:r>
        <w:rPr>
          <w:rFonts w:eastAsia="Calibri"/>
          <w:szCs w:val="24"/>
          <w:lang w:eastAsia="en-US"/>
        </w:rPr>
        <w:t>образования указанных категорий граждан, а также организации опытно-экспериментальной, инновационной и проектной деятельности в сфере развития кадрового потенциала Калужской области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Основные цели деятельности учреждения: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содействие созданию и развитию эф</w:t>
      </w:r>
      <w:r>
        <w:rPr>
          <w:rFonts w:eastAsia="Calibri"/>
          <w:szCs w:val="24"/>
          <w:lang w:eastAsia="en-US"/>
        </w:rPr>
        <w:t>фективной системы дополнительного образования лиц, замещающих государственные должности Калужской области, лиц, замещающих муниципальные должности и должности муниципальной службы, муниципальных служащих муниципальных образований Калужской области и работн</w:t>
      </w:r>
      <w:r>
        <w:rPr>
          <w:rFonts w:eastAsia="Calibri"/>
          <w:szCs w:val="24"/>
          <w:lang w:eastAsia="en-US"/>
        </w:rPr>
        <w:t>иков государственных учреждений и государственных предприятий Калужской области, организация работы с управленческим и кадровым резервом Калужской области;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реализация Государственного плана подготовки управленческих кадров для организаций народного хозяйства Российской Федерации.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19 ноября 2014 года учреждением была получена лицензия для осуществления образовательной деятельности.</w:t>
      </w:r>
    </w:p>
    <w:p w:rsidR="00335FCA" w:rsidRDefault="00335FCA">
      <w:pPr>
        <w:spacing w:line="276" w:lineRule="auto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1.1.2. Дополнительное про</w:t>
      </w:r>
      <w:r>
        <w:rPr>
          <w:rFonts w:eastAsia="Calibri"/>
          <w:szCs w:val="24"/>
          <w:lang w:eastAsia="en-US"/>
        </w:rPr>
        <w:t>фессиональное образование.</w:t>
      </w:r>
    </w:p>
    <w:p w:rsidR="00335FCA" w:rsidRDefault="00E53BBD">
      <w:pPr>
        <w:widowControl w:val="0"/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 учреждении разработаны и </w:t>
      </w:r>
      <w:r w:rsidR="00E94699">
        <w:rPr>
          <w:rFonts w:eastAsia="Calibri"/>
          <w:szCs w:val="24"/>
          <w:lang w:eastAsia="en-US"/>
        </w:rPr>
        <w:t>реализуются</w:t>
      </w:r>
      <w:r>
        <w:rPr>
          <w:rFonts w:eastAsia="Calibri"/>
          <w:szCs w:val="24"/>
          <w:lang w:eastAsia="en-US"/>
        </w:rPr>
        <w:t xml:space="preserve"> следующие дополнительные профессиональные программы: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1) повышения квалификации: </w:t>
      </w:r>
      <w:r>
        <w:t>«Современный руководитель», «Современный руково</w:t>
      </w:r>
      <w:r>
        <w:t>дитель в медицинской организации», «Лаборатория эффективного лидерства», «Навыки цифрового мышления», «Этика государственной гражданской и муниципальной службы», «Корпоративное обучение: «Школа руководителя», «Корпоративное обучение: Эффективный сотрудник»</w:t>
      </w:r>
      <w:r>
        <w:t>, «Успешный государственный и муниципальный служащий», «Управление проектами», «Основы проектного управления», «Противодействие коррупции», «Ключевые компетенции медицинского работника при приеме иностранных граждан», «Противодействие терроризму и экстреми</w:t>
      </w:r>
      <w:r>
        <w:t xml:space="preserve">зму», «Правовое и организационное обеспечение деятельности комиссий по делам несовершеннолетних и защите их прав», «Управление талантами», «Применение бережливых технологий для повышения эффективности рабочих процессов», «Ресурсные методы повышения личной </w:t>
      </w:r>
      <w:r>
        <w:rPr>
          <w:color w:val="000000" w:themeColor="text1"/>
        </w:rPr>
        <w:t xml:space="preserve">эффективности государственных и муниципальных служащих», «Совершенствуй свой английский. Уровень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», «Совершенствуй свой английский. Уровень </w:t>
      </w: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», «Совершенствуй свой английский. Уровень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>».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2) переподготовки: отсутствуют.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В период с 01 апреля 2021 года </w:t>
      </w:r>
      <w:r>
        <w:rPr>
          <w:szCs w:val="24"/>
        </w:rPr>
        <w:t>по 01 апреля 2022 года в учреждении успешно прошли обучение 1345 человек, из них: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«Успешный государственный и муниципальный служащий» </w:t>
      </w:r>
      <w:r w:rsidR="00E94699">
        <w:rPr>
          <w:szCs w:val="24"/>
        </w:rPr>
        <w:t>–</w:t>
      </w:r>
      <w:r>
        <w:rPr>
          <w:szCs w:val="24"/>
        </w:rPr>
        <w:t xml:space="preserve"> 93 человека;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</w:t>
      </w:r>
      <w:r>
        <w:rPr>
          <w:szCs w:val="24"/>
        </w:rPr>
        <w:t xml:space="preserve">программе повышения квалификации «Управление проектами» </w:t>
      </w:r>
      <w:r w:rsidR="00E94699">
        <w:rPr>
          <w:szCs w:val="24"/>
        </w:rPr>
        <w:t>–</w:t>
      </w:r>
      <w:r>
        <w:rPr>
          <w:szCs w:val="24"/>
        </w:rPr>
        <w:t>- 49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«Основы проектного управления» </w:t>
      </w:r>
      <w:r w:rsidR="00E94699">
        <w:rPr>
          <w:szCs w:val="24"/>
        </w:rPr>
        <w:t>–</w:t>
      </w:r>
      <w:r>
        <w:rPr>
          <w:szCs w:val="24"/>
        </w:rPr>
        <w:t xml:space="preserve"> 40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по дополнительной профессиональной программе повышения квалификации «</w:t>
      </w:r>
      <w:r>
        <w:rPr>
          <w:szCs w:val="24"/>
        </w:rPr>
        <w:t xml:space="preserve">Противодействие терроризму и экстремизму» </w:t>
      </w:r>
      <w:r w:rsidR="00E94699">
        <w:rPr>
          <w:szCs w:val="24"/>
        </w:rPr>
        <w:t>–</w:t>
      </w:r>
      <w:r>
        <w:rPr>
          <w:szCs w:val="24"/>
        </w:rPr>
        <w:t xml:space="preserve"> 101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«Современный руководитель» </w:t>
      </w:r>
      <w:r w:rsidR="00E94699">
        <w:rPr>
          <w:szCs w:val="24"/>
        </w:rPr>
        <w:t>–</w:t>
      </w:r>
      <w:r>
        <w:rPr>
          <w:szCs w:val="24"/>
        </w:rPr>
        <w:t xml:space="preserve"> 83 человека;</w:t>
      </w:r>
      <w:bookmarkStart w:id="0" w:name="_GoBack"/>
      <w:bookmarkEnd w:id="0"/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по дополнительной профессиональной программе повышения квалификации «Современный руко</w:t>
      </w:r>
      <w:r>
        <w:rPr>
          <w:szCs w:val="24"/>
        </w:rPr>
        <w:t xml:space="preserve">водитель в медицинской организации» </w:t>
      </w:r>
      <w:r w:rsidR="00E94699">
        <w:rPr>
          <w:szCs w:val="24"/>
        </w:rPr>
        <w:t>–</w:t>
      </w:r>
      <w:r>
        <w:rPr>
          <w:szCs w:val="24"/>
        </w:rPr>
        <w:t xml:space="preserve"> 46 человек;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>
        <w:rPr>
          <w:szCs w:val="24"/>
        </w:rPr>
        <w:t xml:space="preserve">по дополнительной профессиональной программе повышения квалификации </w:t>
      </w:r>
      <w:r>
        <w:rPr>
          <w:rFonts w:eastAsia="Calibri"/>
          <w:szCs w:val="24"/>
          <w:lang w:eastAsia="en-US"/>
        </w:rPr>
        <w:t xml:space="preserve">«Этика государственной гражданской и муниципальной службы» </w:t>
      </w:r>
      <w:r w:rsidR="00E94699">
        <w:rPr>
          <w:szCs w:val="24"/>
        </w:rPr>
        <w:t>–</w:t>
      </w:r>
      <w:r>
        <w:rPr>
          <w:rFonts w:eastAsia="Calibri"/>
          <w:szCs w:val="24"/>
          <w:lang w:eastAsia="en-US"/>
        </w:rPr>
        <w:t xml:space="preserve"> 121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по дополнительной профессиональной программе повышения квали</w:t>
      </w:r>
      <w:r>
        <w:rPr>
          <w:szCs w:val="24"/>
        </w:rPr>
        <w:t>фикации «Противодействие коррупции»</w:t>
      </w:r>
      <w:r w:rsidR="00E94699" w:rsidRPr="00E94699">
        <w:rPr>
          <w:szCs w:val="24"/>
        </w:rPr>
        <w:t xml:space="preserve"> </w:t>
      </w:r>
      <w:r w:rsidR="00E94699">
        <w:rPr>
          <w:szCs w:val="24"/>
        </w:rPr>
        <w:t>–</w:t>
      </w:r>
      <w:r>
        <w:rPr>
          <w:szCs w:val="24"/>
        </w:rPr>
        <w:t xml:space="preserve"> 410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«Навыки цифрового мышления» </w:t>
      </w:r>
      <w:r w:rsidR="00E94699">
        <w:rPr>
          <w:szCs w:val="24"/>
        </w:rPr>
        <w:t>–</w:t>
      </w:r>
      <w:r>
        <w:rPr>
          <w:szCs w:val="24"/>
        </w:rPr>
        <w:t xml:space="preserve"> 166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по дополнительной профессиональной программе повышения квалификации «Применение бережливых</w:t>
      </w:r>
      <w:r>
        <w:rPr>
          <w:szCs w:val="24"/>
        </w:rPr>
        <w:t xml:space="preserve"> технологий для повышения эффективности рабочих процессов» </w:t>
      </w:r>
      <w:r w:rsidR="00E94699">
        <w:rPr>
          <w:szCs w:val="24"/>
        </w:rPr>
        <w:t>–</w:t>
      </w:r>
      <w:r>
        <w:rPr>
          <w:szCs w:val="24"/>
        </w:rPr>
        <w:t xml:space="preserve"> 91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«Правовое и организационное обеспечение деятельности комиссий по делам несовершеннолетних и защите их прав» </w:t>
      </w:r>
      <w:r w:rsidR="00E94699">
        <w:rPr>
          <w:szCs w:val="24"/>
        </w:rPr>
        <w:t>–</w:t>
      </w:r>
      <w:r>
        <w:rPr>
          <w:szCs w:val="24"/>
        </w:rPr>
        <w:t xml:space="preserve"> 26 </w:t>
      </w:r>
      <w:r>
        <w:rPr>
          <w:szCs w:val="24"/>
        </w:rPr>
        <w:t>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«Лаборатория эффективного лидерства» </w:t>
      </w:r>
      <w:r w:rsidR="00E94699">
        <w:rPr>
          <w:szCs w:val="24"/>
        </w:rPr>
        <w:t>–</w:t>
      </w:r>
      <w:r>
        <w:rPr>
          <w:szCs w:val="24"/>
        </w:rPr>
        <w:t xml:space="preserve"> 71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по дополнительной профессиональной программе повышения квалификации «Совершенствуй свой английский. Уровень </w:t>
      </w:r>
      <w:r>
        <w:rPr>
          <w:szCs w:val="24"/>
          <w:lang w:val="en-US"/>
        </w:rPr>
        <w:t>II</w:t>
      </w:r>
      <w:r>
        <w:rPr>
          <w:szCs w:val="24"/>
        </w:rPr>
        <w:t xml:space="preserve">» </w:t>
      </w:r>
      <w:r w:rsidR="00E94699">
        <w:rPr>
          <w:szCs w:val="24"/>
        </w:rPr>
        <w:t>–</w:t>
      </w:r>
      <w:r>
        <w:rPr>
          <w:szCs w:val="24"/>
        </w:rPr>
        <w:t xml:space="preserve"> 24 человек</w:t>
      </w:r>
      <w:r>
        <w:rPr>
          <w:szCs w:val="24"/>
        </w:rPr>
        <w:t>а;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«Совершенствуй свой английский. Уровень </w:t>
      </w:r>
      <w:r>
        <w:rPr>
          <w:szCs w:val="24"/>
          <w:lang w:val="en-US"/>
        </w:rPr>
        <w:t>III</w:t>
      </w:r>
      <w:r>
        <w:rPr>
          <w:szCs w:val="24"/>
        </w:rPr>
        <w:t xml:space="preserve">» </w:t>
      </w:r>
      <w:r w:rsidR="00E94699">
        <w:rPr>
          <w:szCs w:val="24"/>
        </w:rPr>
        <w:t>–</w:t>
      </w:r>
      <w:r>
        <w:rPr>
          <w:szCs w:val="24"/>
        </w:rPr>
        <w:t xml:space="preserve"> 12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 дополнительной профессиональной программе повышения квалификации «Совершенствуй свой английский. Уровень </w:t>
      </w:r>
      <w:r>
        <w:rPr>
          <w:szCs w:val="24"/>
          <w:lang w:val="en-US"/>
        </w:rPr>
        <w:t>IV</w:t>
      </w:r>
      <w:r>
        <w:rPr>
          <w:szCs w:val="24"/>
        </w:rPr>
        <w:t xml:space="preserve">» </w:t>
      </w:r>
      <w:r w:rsidR="00E94699">
        <w:rPr>
          <w:szCs w:val="24"/>
        </w:rPr>
        <w:t>–</w:t>
      </w:r>
      <w:r>
        <w:rPr>
          <w:szCs w:val="24"/>
        </w:rPr>
        <w:t xml:space="preserve"> 12 челов</w:t>
      </w:r>
      <w:r>
        <w:rPr>
          <w:szCs w:val="24"/>
        </w:rPr>
        <w:t>ек.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соответствии с отчетом об исполнении государственного задания на 2021 год, государственное задание в части реализации дополнительных профессиональных программ исполнено по количеству человеко-часов – на 104,8 % от запланированного.</w:t>
      </w:r>
    </w:p>
    <w:p w:rsidR="00335FCA" w:rsidRDefault="00335FCA">
      <w:pPr>
        <w:spacing w:line="276" w:lineRule="auto"/>
        <w:ind w:firstLine="709"/>
        <w:jc w:val="both"/>
        <w:rPr>
          <w:sz w:val="12"/>
          <w:szCs w:val="12"/>
        </w:rPr>
      </w:pP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1.1.3. Кадровое о</w:t>
      </w:r>
      <w:r>
        <w:rPr>
          <w:szCs w:val="24"/>
        </w:rPr>
        <w:t>беспечение.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соответствии со штатным расписанием в учреждении установлено 37 штатных единиц. Среднесписочная численность персонала составляет – 28 человек, из них: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руководители – 8 чел.;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административно-хозяйственный персонал – 11 человек;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уче</w:t>
      </w:r>
      <w:r>
        <w:rPr>
          <w:szCs w:val="24"/>
        </w:rPr>
        <w:t>бно-вспомогательный персонал – 9 чел.</w:t>
      </w:r>
    </w:p>
    <w:p w:rsidR="00335FCA" w:rsidRDefault="00E53BBD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штатном расписании предусмотрены четыре штатные единицы, относящиеся к категории профессорско-преподавательского состава. С работниками учреждения заключены дополнительные соглашения к трудовым договорам о внутреннем</w:t>
      </w:r>
      <w:r>
        <w:rPr>
          <w:szCs w:val="24"/>
        </w:rPr>
        <w:t xml:space="preserve"> совместительстве и распределении преподавательской нагрузки.</w:t>
      </w:r>
    </w:p>
    <w:p w:rsidR="00335FCA" w:rsidRDefault="00335FCA">
      <w:pPr>
        <w:spacing w:line="276" w:lineRule="auto"/>
        <w:ind w:firstLine="709"/>
        <w:rPr>
          <w:b/>
          <w:sz w:val="12"/>
          <w:szCs w:val="12"/>
        </w:rPr>
      </w:pPr>
    </w:p>
    <w:p w:rsidR="00335FCA" w:rsidRDefault="00E53BBD">
      <w:pPr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1.2. Инфраструктура. </w:t>
      </w:r>
    </w:p>
    <w:p w:rsidR="00335FCA" w:rsidRDefault="00335FCA">
      <w:pPr>
        <w:spacing w:line="276" w:lineRule="auto"/>
        <w:ind w:firstLine="709"/>
        <w:rPr>
          <w:b/>
          <w:sz w:val="12"/>
          <w:szCs w:val="12"/>
        </w:rPr>
      </w:pP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1.2.1. Помещения.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20 июня 2011 года между учреждением и государственным предприятием «Регион» заключен договор о передаче нежилых помещений в безвозмездное пользование. Общая площадь переданных помещений составляет 649,06 кв. м, из которых</w:t>
      </w:r>
      <w:r>
        <w:rPr>
          <w:rFonts w:eastAsia="Calibri"/>
          <w:b/>
          <w:szCs w:val="24"/>
          <w:lang w:eastAsia="en-US"/>
        </w:rPr>
        <w:t xml:space="preserve">: </w:t>
      </w:r>
      <w:r>
        <w:rPr>
          <w:rFonts w:eastAsia="Calibri"/>
          <w:szCs w:val="24"/>
          <w:lang w:eastAsia="en-US"/>
        </w:rPr>
        <w:t>51,06 кв. м. -</w:t>
      </w:r>
      <w:r>
        <w:rPr>
          <w:szCs w:val="24"/>
        </w:rPr>
        <w:t xml:space="preserve"> у</w:t>
      </w:r>
      <w:r>
        <w:rPr>
          <w:rFonts w:eastAsia="Calibri"/>
          <w:szCs w:val="24"/>
          <w:lang w:eastAsia="en-US"/>
        </w:rPr>
        <w:t>чебный класс № 40</w:t>
      </w:r>
      <w:r>
        <w:rPr>
          <w:rFonts w:eastAsia="Calibri"/>
          <w:szCs w:val="24"/>
          <w:lang w:eastAsia="en-US"/>
        </w:rPr>
        <w:t>1; 61,6 кв. м. - учебный класс № 402; 68,3 кв. м. - учебный класс № 403; 83,6 кв. м. - офис № 404; 27,5 кв. м. – коридор; 32 кв. м. – кабинет № 204; 30 кв. м. – учебный класс № 204а; 7,9 кв. м. – кабинет № 58; 4,4 кв. м. – подсобное помещение; 1,3 кв.</w:t>
      </w:r>
      <w:r w:rsidR="00E9469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м. – </w:t>
      </w:r>
      <w:r>
        <w:rPr>
          <w:rFonts w:eastAsia="Calibri"/>
          <w:szCs w:val="24"/>
          <w:lang w:eastAsia="en-US"/>
        </w:rPr>
        <w:t>санузел; 281,4 кв.</w:t>
      </w:r>
      <w:r w:rsidR="00E9469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м. – офисные помещения № 4-5, № 10-12, № 18-22, № 33, № 36-38. Одновременно занятия могут проходить в четырех учебных классах, общая вместимость которых составляет 100 человек.</w:t>
      </w:r>
    </w:p>
    <w:p w:rsidR="00335FCA" w:rsidRDefault="00335FCA">
      <w:pPr>
        <w:spacing w:line="276" w:lineRule="auto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1.2.2. Учебная литература.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Каждый слушатель до начала обучен</w:t>
      </w:r>
      <w:r>
        <w:rPr>
          <w:rFonts w:eastAsia="Calibri"/>
          <w:szCs w:val="24"/>
          <w:lang w:eastAsia="en-US"/>
        </w:rPr>
        <w:t>ия обеспечивается рабочей тетрадью, содержащей основную информац</w:t>
      </w:r>
      <w:r w:rsidR="00E94699">
        <w:rPr>
          <w:rFonts w:eastAsia="Calibri"/>
          <w:szCs w:val="24"/>
          <w:lang w:eastAsia="en-US"/>
        </w:rPr>
        <w:t>ию по изучаемой тематике, а так</w:t>
      </w:r>
      <w:r>
        <w:rPr>
          <w:rFonts w:eastAsia="Calibri"/>
          <w:szCs w:val="24"/>
          <w:lang w:eastAsia="en-US"/>
        </w:rPr>
        <w:t xml:space="preserve">же список рекомендованной для самостоятельного изучения литературы. </w:t>
      </w:r>
    </w:p>
    <w:p w:rsidR="00335FCA" w:rsidRDefault="00E53BBD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 учреждении создана и функционирует электронная библиотека, насчитывающая более 562 учебны</w:t>
      </w:r>
      <w:r>
        <w:rPr>
          <w:rFonts w:eastAsia="Calibri"/>
          <w:szCs w:val="24"/>
          <w:lang w:eastAsia="en-US"/>
        </w:rPr>
        <w:t>х материалов.</w:t>
      </w:r>
    </w:p>
    <w:p w:rsidR="00335FCA" w:rsidRDefault="00335FCA">
      <w:pPr>
        <w:spacing w:line="276" w:lineRule="auto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335FCA" w:rsidRDefault="00E53BB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2. Результаты анализа показателей деятельности организации.</w:t>
      </w:r>
    </w:p>
    <w:p w:rsidR="00335FCA" w:rsidRDefault="00335FCA">
      <w:pPr>
        <w:pStyle w:val="ConsPlusTitle"/>
        <w:spacing w:line="276" w:lineRule="auto"/>
        <w:jc w:val="center"/>
        <w:rPr>
          <w:sz w:val="12"/>
          <w:szCs w:val="12"/>
        </w:rPr>
      </w:pPr>
    </w:p>
    <w:p w:rsidR="00335FCA" w:rsidRDefault="00E53BBD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Утверждены приказом Министерства образования и науки России от 10.12.2013 N1324 </w:t>
      </w:r>
    </w:p>
    <w:p w:rsidR="00335FCA" w:rsidRDefault="00335FCA">
      <w:pPr>
        <w:pStyle w:val="ConsPlusTitle"/>
        <w:spacing w:line="276" w:lineRule="auto"/>
        <w:ind w:firstLine="709"/>
        <w:jc w:val="center"/>
        <w:rPr>
          <w:sz w:val="12"/>
          <w:szCs w:val="1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559"/>
      </w:tblGrid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335FCA" w:rsidRDefault="00E53BBD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1345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100%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 xml:space="preserve">0 человек </w:t>
            </w:r>
          </w:p>
          <w:p w:rsidR="00335FCA" w:rsidRDefault="00E53BBD">
            <w:pPr>
              <w:pStyle w:val="ConsPlusNormal"/>
              <w:jc w:val="center"/>
            </w:pPr>
            <w:r>
              <w:t>0%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</w:t>
            </w:r>
            <w:r>
              <w:t>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0%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6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6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 xml:space="preserve">Удельный вес дополнительных профессиональных программ, </w:t>
            </w:r>
            <w:r>
              <w:t>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</w:t>
            </w:r>
            <w:r>
              <w:t>ей численности научно-педагогических работников образовательной организации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8,33 %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</w:t>
            </w:r>
            <w:r>
              <w:t>, в общей численности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 человека</w:t>
            </w:r>
          </w:p>
          <w:p w:rsidR="00335FCA" w:rsidRDefault="00E53BBD">
            <w:pPr>
              <w:pStyle w:val="ConsPlusNormal"/>
              <w:jc w:val="center"/>
            </w:pPr>
            <w:r>
              <w:t>33,33 %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Высшая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Первая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 xml:space="preserve">0 </w:t>
            </w:r>
            <w:r>
              <w:t>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rPr>
          <w:trHeight w:val="737"/>
        </w:trPr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rPr>
                <w:lang w:val="en-US"/>
              </w:rPr>
              <w:t xml:space="preserve">34 </w:t>
            </w:r>
            <w:r>
              <w:t>года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104,8 %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214" w:type="dxa"/>
            <w:gridSpan w:val="2"/>
            <w:vAlign w:val="center"/>
          </w:tcPr>
          <w:p w:rsidR="00335FCA" w:rsidRDefault="00E53BBD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</w:t>
            </w:r>
            <w:r>
              <w:t>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тыс. руб.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тыс. руб.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Удельный вес НИОКР, выполненных собственными силами (бе</w:t>
            </w:r>
            <w:r>
              <w:t>з привлечения соисполнителей), в общих доходах образовательной организации от НИОКР</w:t>
            </w:r>
          </w:p>
          <w:p w:rsidR="00335FCA" w:rsidRDefault="00335FCA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проведенных международных и всероссийских (межрегиональных) науч</w:t>
            </w:r>
            <w:r>
              <w:t>ных семинаров и конференций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человек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</w:t>
            </w:r>
            <w:r>
              <w:t xml:space="preserve">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человек</w:t>
            </w:r>
          </w:p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214" w:type="dxa"/>
            <w:gridSpan w:val="2"/>
            <w:vAlign w:val="center"/>
          </w:tcPr>
          <w:p w:rsidR="00335FCA" w:rsidRDefault="00E53BBD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54 959,00 тыс. руб.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13 740,00 тыс. руб.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349,10 тыс. руб.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214" w:type="dxa"/>
            <w:gridSpan w:val="2"/>
            <w:vAlign w:val="center"/>
          </w:tcPr>
          <w:p w:rsidR="00335FCA" w:rsidRDefault="00E53BBD">
            <w:pPr>
              <w:pStyle w:val="ConsPlusNormal"/>
            </w:pPr>
            <w:r>
              <w:t>Инфраструктура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2,1 кв. м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кв. м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Закрепленных за образовательной орган</w:t>
            </w:r>
            <w:r>
              <w:t>изацией на праве оперативного управления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кв. м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2,1 кв. м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единиц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Количество электронных учебных изданий (включая у</w:t>
            </w:r>
            <w:r>
              <w:t>чебники и учебные пособия)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562 единицы</w:t>
            </w:r>
          </w:p>
        </w:tc>
      </w:tr>
      <w:tr w:rsidR="00335FCA">
        <w:tc>
          <w:tcPr>
            <w:tcW w:w="851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655" w:type="dxa"/>
            <w:vAlign w:val="center"/>
          </w:tcPr>
          <w:p w:rsidR="00335FCA" w:rsidRDefault="00E53BBD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559" w:type="dxa"/>
            <w:vAlign w:val="center"/>
          </w:tcPr>
          <w:p w:rsidR="00335FCA" w:rsidRDefault="00E53BBD">
            <w:pPr>
              <w:pStyle w:val="ConsPlusNormal"/>
              <w:jc w:val="center"/>
            </w:pPr>
            <w:r>
              <w:t>0 %</w:t>
            </w:r>
          </w:p>
        </w:tc>
      </w:tr>
    </w:tbl>
    <w:p w:rsidR="00335FCA" w:rsidRDefault="00335FCA">
      <w:pPr>
        <w:pStyle w:val="ConsPlusNormal"/>
        <w:jc w:val="both"/>
      </w:pPr>
    </w:p>
    <w:sectPr w:rsidR="00335FCA">
      <w:pgSz w:w="11907" w:h="16840"/>
      <w:pgMar w:top="851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BD" w:rsidRDefault="00E53BBD">
      <w:r>
        <w:separator/>
      </w:r>
    </w:p>
  </w:endnote>
  <w:endnote w:type="continuationSeparator" w:id="0">
    <w:p w:rsidR="00E53BBD" w:rsidRDefault="00E5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BD" w:rsidRDefault="00E53BBD">
      <w:r>
        <w:separator/>
      </w:r>
    </w:p>
  </w:footnote>
  <w:footnote w:type="continuationSeparator" w:id="0">
    <w:p w:rsidR="00E53BBD" w:rsidRDefault="00E5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A"/>
    <w:rsid w:val="00335FCA"/>
    <w:rsid w:val="00E53BBD"/>
    <w:rsid w:val="00E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11D4-9F3E-4CF2-9DDF-93A9B1C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uiPriority w:val="1"/>
    <w:qFormat/>
  </w:style>
  <w:style w:type="paragraph" w:customStyle="1" w:styleId="ConsPlusNormal">
    <w:name w:val="ConsPlusNormal"/>
    <w:pPr>
      <w:widowControl w:val="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0"/>
      <w:szCs w:val="20"/>
    </w:rPr>
  </w:style>
  <w:style w:type="paragraph" w:customStyle="1" w:styleId="ConsPlusCell">
    <w:name w:val="ConsPlusCell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779BBF-9C60-4AB7-AD4E-E3EEF326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Никита Анатольевич</dc:creator>
  <cp:lastModifiedBy>Алина</cp:lastModifiedBy>
  <cp:revision>49</cp:revision>
  <dcterms:created xsi:type="dcterms:W3CDTF">2017-05-17T12:35:00Z</dcterms:created>
  <dcterms:modified xsi:type="dcterms:W3CDTF">2022-04-25T08:03:00Z</dcterms:modified>
</cp:coreProperties>
</file>